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95" w:rsidRPr="00806C20" w:rsidRDefault="00EE77FE">
      <w:pPr>
        <w:rPr>
          <w:rFonts w:ascii="Times New Roman" w:hAnsi="Times New Roman" w:cs="Times New Roman"/>
          <w:b/>
          <w:sz w:val="24"/>
          <w:szCs w:val="24"/>
        </w:rPr>
      </w:pPr>
      <w:r w:rsidRPr="00806C20">
        <w:rPr>
          <w:rFonts w:ascii="Times New Roman" w:hAnsi="Times New Roman" w:cs="Times New Roman"/>
          <w:b/>
          <w:sz w:val="24"/>
          <w:szCs w:val="24"/>
        </w:rPr>
        <w:t xml:space="preserve">Sources de nos connaissances sur la bataille de Poitiers. </w:t>
      </w:r>
    </w:p>
    <w:p w:rsidR="00EE77FE" w:rsidRPr="00806C20" w:rsidRDefault="00EE77FE" w:rsidP="00EE77FE">
      <w:pPr>
        <w:shd w:val="clear" w:color="auto" w:fill="FFFFFF"/>
        <w:spacing w:line="234" w:lineRule="atLeast"/>
        <w:rPr>
          <w:rFonts w:ascii="Times New Roman" w:eastAsia="Times New Roman" w:hAnsi="Times New Roman" w:cs="Times New Roman"/>
          <w:sz w:val="24"/>
          <w:szCs w:val="24"/>
          <w:lang w:eastAsia="fr-FR"/>
        </w:rPr>
      </w:pPr>
      <w:r w:rsidRPr="00806C20">
        <w:rPr>
          <w:rFonts w:ascii="Times New Roman" w:hAnsi="Times New Roman" w:cs="Times New Roman"/>
          <w:sz w:val="24"/>
          <w:szCs w:val="24"/>
        </w:rPr>
        <w:t xml:space="preserve">In Sylvain </w:t>
      </w:r>
      <w:proofErr w:type="spellStart"/>
      <w:r w:rsidRPr="00806C20">
        <w:rPr>
          <w:rFonts w:ascii="Times New Roman" w:hAnsi="Times New Roman" w:cs="Times New Roman"/>
          <w:sz w:val="24"/>
          <w:szCs w:val="24"/>
        </w:rPr>
        <w:t>Goughenheim</w:t>
      </w:r>
      <w:proofErr w:type="spellEnd"/>
      <w:r w:rsidRPr="00806C20">
        <w:rPr>
          <w:rFonts w:ascii="Times New Roman" w:hAnsi="Times New Roman" w:cs="Times New Roman"/>
          <w:sz w:val="24"/>
          <w:szCs w:val="24"/>
        </w:rPr>
        <w:t xml:space="preserve">, </w:t>
      </w:r>
      <w:r w:rsidRPr="00806C20">
        <w:rPr>
          <w:rFonts w:ascii="Times New Roman" w:eastAsia="Times New Roman" w:hAnsi="Times New Roman" w:cs="Times New Roman"/>
          <w:sz w:val="24"/>
          <w:szCs w:val="24"/>
          <w:lang w:eastAsia="fr-FR"/>
        </w:rPr>
        <w:t xml:space="preserve">"Regards sur le </w:t>
      </w:r>
      <w:proofErr w:type="spellStart"/>
      <w:r w:rsidRPr="00806C20">
        <w:rPr>
          <w:rFonts w:ascii="Times New Roman" w:eastAsia="Times New Roman" w:hAnsi="Times New Roman" w:cs="Times New Roman"/>
          <w:sz w:val="24"/>
          <w:szCs w:val="24"/>
          <w:lang w:eastAsia="fr-FR"/>
        </w:rPr>
        <w:t>MOyen</w:t>
      </w:r>
      <w:proofErr w:type="spellEnd"/>
      <w:r w:rsidRPr="00806C20">
        <w:rPr>
          <w:rFonts w:ascii="Times New Roman" w:eastAsia="Times New Roman" w:hAnsi="Times New Roman" w:cs="Times New Roman"/>
          <w:sz w:val="24"/>
          <w:szCs w:val="24"/>
          <w:lang w:eastAsia="fr-FR"/>
        </w:rPr>
        <w:t xml:space="preserve"> Age. 40 Histoires médiévales" paru à Paris, </w:t>
      </w:r>
      <w:proofErr w:type="spellStart"/>
      <w:r w:rsidRPr="00806C20">
        <w:rPr>
          <w:rFonts w:ascii="Times New Roman" w:eastAsia="Times New Roman" w:hAnsi="Times New Roman" w:cs="Times New Roman"/>
          <w:sz w:val="24"/>
          <w:szCs w:val="24"/>
          <w:lang w:eastAsia="fr-FR"/>
        </w:rPr>
        <w:t>Tallandier</w:t>
      </w:r>
      <w:proofErr w:type="spellEnd"/>
      <w:r w:rsidRPr="00806C20">
        <w:rPr>
          <w:rFonts w:ascii="Times New Roman" w:eastAsia="Times New Roman" w:hAnsi="Times New Roman" w:cs="Times New Roman"/>
          <w:sz w:val="24"/>
          <w:szCs w:val="24"/>
          <w:lang w:eastAsia="fr-FR"/>
        </w:rPr>
        <w:t xml:space="preserve">, 2009, p. 13-21;  </w:t>
      </w:r>
      <w:proofErr w:type="spellStart"/>
      <w:r w:rsidRPr="00806C20">
        <w:rPr>
          <w:rFonts w:ascii="Times New Roman" w:eastAsia="Times New Roman" w:hAnsi="Times New Roman" w:cs="Times New Roman"/>
          <w:sz w:val="24"/>
          <w:szCs w:val="24"/>
          <w:lang w:eastAsia="fr-FR"/>
        </w:rPr>
        <w:t>rééd</w:t>
      </w:r>
      <w:proofErr w:type="spellEnd"/>
      <w:r w:rsidRPr="00806C20">
        <w:rPr>
          <w:rFonts w:ascii="Times New Roman" w:eastAsia="Times New Roman" w:hAnsi="Times New Roman" w:cs="Times New Roman"/>
          <w:sz w:val="24"/>
          <w:szCs w:val="24"/>
          <w:lang w:eastAsia="fr-FR"/>
        </w:rPr>
        <w:t xml:space="preserve">. "Le Moyen Age en questions", Paris, </w:t>
      </w:r>
      <w:proofErr w:type="spellStart"/>
      <w:r w:rsidRPr="00806C20">
        <w:rPr>
          <w:rFonts w:ascii="Times New Roman" w:eastAsia="Times New Roman" w:hAnsi="Times New Roman" w:cs="Times New Roman"/>
          <w:sz w:val="24"/>
          <w:szCs w:val="24"/>
          <w:lang w:eastAsia="fr-FR"/>
        </w:rPr>
        <w:t>Tallandier</w:t>
      </w:r>
      <w:proofErr w:type="spellEnd"/>
      <w:r w:rsidRPr="00806C20">
        <w:rPr>
          <w:rFonts w:ascii="Times New Roman" w:eastAsia="Times New Roman" w:hAnsi="Times New Roman" w:cs="Times New Roman"/>
          <w:sz w:val="24"/>
          <w:szCs w:val="24"/>
          <w:lang w:eastAsia="fr-FR"/>
        </w:rPr>
        <w:t>, 2012, p. 13-22.</w:t>
      </w:r>
    </w:p>
    <w:p w:rsidR="00EE77FE" w:rsidRPr="00806C20" w:rsidRDefault="00EE77FE" w:rsidP="00EE77FE">
      <w:pPr>
        <w:spacing w:line="360" w:lineRule="auto"/>
        <w:ind w:right="-60"/>
        <w:jc w:val="both"/>
        <w:rPr>
          <w:rFonts w:ascii="Times New Roman" w:hAnsi="Times New Roman" w:cs="Times New Roman"/>
          <w:sz w:val="24"/>
          <w:szCs w:val="24"/>
        </w:rPr>
      </w:pPr>
      <w:bookmarkStart w:id="0" w:name="_GoBack"/>
      <w:bookmarkEnd w:id="0"/>
      <w:r w:rsidRPr="00806C20">
        <w:rPr>
          <w:rFonts w:ascii="Times New Roman" w:hAnsi="Times New Roman" w:cs="Times New Roman"/>
          <w:sz w:val="24"/>
          <w:szCs w:val="24"/>
        </w:rPr>
        <w:tab/>
        <w:t>Les livres d'Histoire de l'école primaire ont longtemps fait figurer en bonne place le récit de la bataille de Poitiers, mettant en valeur le grand-père de Charlemagne, Charles Martel, vainqueur près de cette ville d'une armée arabe</w:t>
      </w:r>
      <w:r w:rsidRPr="00806C20">
        <w:rPr>
          <w:rStyle w:val="Ancredenotedebasdepage"/>
          <w:rFonts w:ascii="Times New Roman" w:hAnsi="Times New Roman" w:cs="Times New Roman"/>
          <w:sz w:val="24"/>
          <w:szCs w:val="24"/>
        </w:rPr>
        <w:footnoteReference w:id="1"/>
      </w:r>
      <w:r w:rsidRPr="00806C20">
        <w:rPr>
          <w:rFonts w:ascii="Times New Roman" w:hAnsi="Times New Roman" w:cs="Times New Roman"/>
          <w:sz w:val="24"/>
          <w:szCs w:val="24"/>
        </w:rPr>
        <w:t xml:space="preserve">. L'événement a même été jugé digne d'être inscrit par un éditeur dans une série intitulée « Trente journées qui ont fait la France ». </w:t>
      </w:r>
    </w:p>
    <w:p w:rsidR="00EE77FE" w:rsidRPr="00806C20" w:rsidRDefault="00EE77FE" w:rsidP="00EE77FE">
      <w:pPr>
        <w:spacing w:line="360" w:lineRule="auto"/>
        <w:ind w:right="-60"/>
        <w:jc w:val="both"/>
        <w:rPr>
          <w:rFonts w:ascii="Times New Roman" w:hAnsi="Times New Roman" w:cs="Times New Roman"/>
          <w:sz w:val="24"/>
          <w:szCs w:val="24"/>
        </w:rPr>
      </w:pPr>
      <w:r w:rsidRPr="00806C20">
        <w:rPr>
          <w:rFonts w:ascii="Times New Roman" w:hAnsi="Times New Roman" w:cs="Times New Roman"/>
          <w:sz w:val="24"/>
          <w:szCs w:val="24"/>
        </w:rPr>
        <w:tab/>
        <w:t xml:space="preserve">Le combat de Poitiers </w:t>
      </w:r>
      <w:proofErr w:type="spellStart"/>
      <w:r w:rsidRPr="00806C20">
        <w:rPr>
          <w:rFonts w:ascii="Times New Roman" w:hAnsi="Times New Roman" w:cs="Times New Roman"/>
          <w:sz w:val="24"/>
          <w:szCs w:val="24"/>
        </w:rPr>
        <w:t>a-t-il</w:t>
      </w:r>
      <w:proofErr w:type="spellEnd"/>
      <w:r w:rsidRPr="00806C20">
        <w:rPr>
          <w:rFonts w:ascii="Times New Roman" w:hAnsi="Times New Roman" w:cs="Times New Roman"/>
          <w:sz w:val="24"/>
          <w:szCs w:val="24"/>
        </w:rPr>
        <w:t xml:space="preserve"> fait ou sauvé la France? Ce célèbre affrontement est en réalité mal connu, faute de documents suffisants. La bataille partage même avec celle d’Alésia de ne pas être située avec certitude! Les sources arabes sont laconiques et se recopient. La plus ancienne est due à al-</w:t>
      </w:r>
      <w:r w:rsidRPr="00806C20">
        <w:rPr>
          <w:rFonts w:ascii="Times New Roman" w:hAnsi="Times New Roman" w:cs="Times New Roman"/>
          <w:bCs/>
          <w:sz w:val="24"/>
          <w:szCs w:val="24"/>
        </w:rPr>
        <w:t>Hakam</w:t>
      </w:r>
      <w:r w:rsidRPr="00806C20">
        <w:rPr>
          <w:rFonts w:ascii="Times New Roman" w:hAnsi="Times New Roman" w:cs="Times New Roman"/>
          <w:sz w:val="24"/>
          <w:szCs w:val="24"/>
        </w:rPr>
        <w:t xml:space="preserve"> (803-871) qui n’offre qu’une très brève mention du combat. Le Cordouan </w:t>
      </w:r>
      <w:r w:rsidRPr="00806C20">
        <w:rPr>
          <w:rFonts w:ascii="Times New Roman" w:hAnsi="Times New Roman" w:cs="Times New Roman"/>
          <w:bCs/>
          <w:sz w:val="24"/>
          <w:szCs w:val="24"/>
        </w:rPr>
        <w:t xml:space="preserve">Ibn </w:t>
      </w:r>
      <w:proofErr w:type="spellStart"/>
      <w:r w:rsidRPr="00806C20">
        <w:rPr>
          <w:rFonts w:ascii="Times New Roman" w:hAnsi="Times New Roman" w:cs="Times New Roman"/>
          <w:bCs/>
          <w:sz w:val="24"/>
          <w:szCs w:val="24"/>
        </w:rPr>
        <w:t>Hayyan</w:t>
      </w:r>
      <w:proofErr w:type="spellEnd"/>
      <w:r w:rsidRPr="00806C20">
        <w:rPr>
          <w:rFonts w:ascii="Times New Roman" w:hAnsi="Times New Roman" w:cs="Times New Roman"/>
          <w:sz w:val="24"/>
          <w:szCs w:val="24"/>
        </w:rPr>
        <w:t xml:space="preserve"> (987-1076), le plus grand historien musulman d’al-</w:t>
      </w:r>
      <w:proofErr w:type="spellStart"/>
      <w:r w:rsidRPr="00806C20">
        <w:rPr>
          <w:rFonts w:ascii="Times New Roman" w:hAnsi="Times New Roman" w:cs="Times New Roman"/>
          <w:sz w:val="24"/>
          <w:szCs w:val="24"/>
        </w:rPr>
        <w:t>Andalus</w:t>
      </w:r>
      <w:proofErr w:type="spellEnd"/>
      <w:r w:rsidRPr="00806C20">
        <w:rPr>
          <w:rFonts w:ascii="Times New Roman" w:hAnsi="Times New Roman" w:cs="Times New Roman"/>
          <w:sz w:val="24"/>
          <w:szCs w:val="24"/>
        </w:rPr>
        <w:t xml:space="preserve">, a laissé dans son </w:t>
      </w:r>
      <w:proofErr w:type="spellStart"/>
      <w:r w:rsidRPr="00806C20">
        <w:rPr>
          <w:rFonts w:ascii="Times New Roman" w:hAnsi="Times New Roman" w:cs="Times New Roman"/>
          <w:i/>
          <w:iCs/>
          <w:sz w:val="24"/>
          <w:szCs w:val="24"/>
        </w:rPr>
        <w:t>Muktabis</w:t>
      </w:r>
      <w:proofErr w:type="spellEnd"/>
      <w:r w:rsidRPr="00806C20">
        <w:rPr>
          <w:rFonts w:ascii="Times New Roman" w:hAnsi="Times New Roman" w:cs="Times New Roman"/>
          <w:i/>
          <w:iCs/>
          <w:sz w:val="24"/>
          <w:szCs w:val="24"/>
        </w:rPr>
        <w:t xml:space="preserve"> – </w:t>
      </w:r>
      <w:r w:rsidRPr="00806C20">
        <w:rPr>
          <w:rFonts w:ascii="Times New Roman" w:hAnsi="Times New Roman" w:cs="Times New Roman"/>
          <w:sz w:val="24"/>
          <w:szCs w:val="24"/>
        </w:rPr>
        <w:t xml:space="preserve">une compilation – une brève recension, 340 ans après l'événement. Son récit ne nous est en outre parvenu que par la mention qu’en a </w:t>
      </w:r>
      <w:proofErr w:type="gramStart"/>
      <w:r w:rsidRPr="00806C20">
        <w:rPr>
          <w:rFonts w:ascii="Times New Roman" w:hAnsi="Times New Roman" w:cs="Times New Roman"/>
          <w:sz w:val="24"/>
          <w:szCs w:val="24"/>
        </w:rPr>
        <w:t>fait</w:t>
      </w:r>
      <w:proofErr w:type="gramEnd"/>
      <w:r w:rsidRPr="00806C20">
        <w:rPr>
          <w:rFonts w:ascii="Times New Roman" w:hAnsi="Times New Roman" w:cs="Times New Roman"/>
          <w:sz w:val="24"/>
          <w:szCs w:val="24"/>
        </w:rPr>
        <w:t xml:space="preserve"> al-</w:t>
      </w:r>
      <w:proofErr w:type="spellStart"/>
      <w:r w:rsidRPr="00806C20">
        <w:rPr>
          <w:rFonts w:ascii="Times New Roman" w:hAnsi="Times New Roman" w:cs="Times New Roman"/>
          <w:sz w:val="24"/>
          <w:szCs w:val="24"/>
        </w:rPr>
        <w:t>Maqqari</w:t>
      </w:r>
      <w:proofErr w:type="spellEnd"/>
      <w:r w:rsidRPr="00806C20">
        <w:rPr>
          <w:rFonts w:ascii="Times New Roman" w:hAnsi="Times New Roman" w:cs="Times New Roman"/>
          <w:sz w:val="24"/>
          <w:szCs w:val="24"/>
        </w:rPr>
        <w:t xml:space="preserve"> (mort en 1632) plus de cinq siècles après: s'y ajoute la </w:t>
      </w:r>
      <w:r w:rsidRPr="00806C20">
        <w:rPr>
          <w:rFonts w:ascii="Times New Roman" w:hAnsi="Times New Roman" w:cs="Times New Roman"/>
          <w:bCs/>
          <w:i/>
          <w:iCs/>
          <w:sz w:val="24"/>
          <w:szCs w:val="24"/>
        </w:rPr>
        <w:t>Chronique</w:t>
      </w:r>
      <w:r w:rsidRPr="00806C20">
        <w:rPr>
          <w:rFonts w:ascii="Times New Roman" w:hAnsi="Times New Roman" w:cs="Times New Roman"/>
          <w:bCs/>
          <w:sz w:val="24"/>
          <w:szCs w:val="24"/>
        </w:rPr>
        <w:t xml:space="preserve"> d’Ibn </w:t>
      </w:r>
      <w:proofErr w:type="spellStart"/>
      <w:r w:rsidRPr="00806C20">
        <w:rPr>
          <w:rFonts w:ascii="Times New Roman" w:hAnsi="Times New Roman" w:cs="Times New Roman"/>
          <w:bCs/>
          <w:sz w:val="24"/>
          <w:szCs w:val="24"/>
        </w:rPr>
        <w:t>Idari</w:t>
      </w:r>
      <w:proofErr w:type="spellEnd"/>
      <w:r w:rsidRPr="00806C20">
        <w:rPr>
          <w:rFonts w:ascii="Times New Roman" w:hAnsi="Times New Roman" w:cs="Times New Roman"/>
          <w:sz w:val="24"/>
          <w:szCs w:val="24"/>
        </w:rPr>
        <w:t xml:space="preserve"> (XIIIe siècle) qui date le combat de l’an 115 de l’Hégire, soit de 733.</w:t>
      </w:r>
    </w:p>
    <w:p w:rsidR="00EE77FE" w:rsidRPr="00806C20" w:rsidRDefault="00EE77FE" w:rsidP="00EE77FE">
      <w:pPr>
        <w:spacing w:line="360" w:lineRule="auto"/>
        <w:ind w:right="-60"/>
        <w:jc w:val="both"/>
        <w:rPr>
          <w:rFonts w:ascii="Times New Roman" w:hAnsi="Times New Roman" w:cs="Times New Roman"/>
          <w:sz w:val="24"/>
          <w:szCs w:val="24"/>
        </w:rPr>
      </w:pPr>
      <w:r w:rsidRPr="00806C20">
        <w:rPr>
          <w:rFonts w:ascii="Times New Roman" w:hAnsi="Times New Roman" w:cs="Times New Roman"/>
          <w:sz w:val="24"/>
          <w:szCs w:val="24"/>
        </w:rPr>
        <w:tab/>
        <w:t>La documentation chrétienne est légèrement plus abondante, sans pour autant être entièrement satisfaisante. Le texte le plus ancien (datant de 753/754) est celui de l’</w:t>
      </w:r>
      <w:r w:rsidRPr="00806C20">
        <w:rPr>
          <w:rFonts w:ascii="Times New Roman" w:hAnsi="Times New Roman" w:cs="Times New Roman"/>
          <w:bCs/>
          <w:sz w:val="24"/>
          <w:szCs w:val="24"/>
        </w:rPr>
        <w:t>Anonyme de Cordoue</w:t>
      </w:r>
      <w:r w:rsidRPr="00806C20">
        <w:rPr>
          <w:rFonts w:ascii="Times New Roman" w:hAnsi="Times New Roman" w:cs="Times New Roman"/>
          <w:sz w:val="24"/>
          <w:szCs w:val="24"/>
        </w:rPr>
        <w:t xml:space="preserve">, chrétien d’Espagne vivant sous la domination musulmane. C’est l’une des sources les plus documentées sur le combat, mais c’est une œuvre très littéraire, toute en rimes et en assonances, qui brode et enjolive. La </w:t>
      </w:r>
      <w:r w:rsidRPr="00806C20">
        <w:rPr>
          <w:rFonts w:ascii="Times New Roman" w:hAnsi="Times New Roman" w:cs="Times New Roman"/>
          <w:bCs/>
          <w:i/>
          <w:sz w:val="24"/>
          <w:szCs w:val="24"/>
        </w:rPr>
        <w:t>Chronique de Moissac</w:t>
      </w:r>
      <w:r w:rsidRPr="00806C20">
        <w:rPr>
          <w:rFonts w:ascii="Times New Roman" w:hAnsi="Times New Roman" w:cs="Times New Roman"/>
          <w:sz w:val="24"/>
          <w:szCs w:val="24"/>
        </w:rPr>
        <w:t xml:space="preserve"> est quant à elle un texte émanant des milieux monastiques aquitains, rédigé dans la seconde moitié du VIIIe siècle. Elle constitue la principale source de ce côté-ci des Pyrénées avec la </w:t>
      </w:r>
      <w:r w:rsidRPr="00806C20">
        <w:rPr>
          <w:rFonts w:ascii="Times New Roman" w:hAnsi="Times New Roman" w:cs="Times New Roman"/>
          <w:bCs/>
          <w:i/>
          <w:sz w:val="24"/>
          <w:szCs w:val="24"/>
        </w:rPr>
        <w:t>Continuation du pseudo-</w:t>
      </w:r>
      <w:proofErr w:type="spellStart"/>
      <w:r w:rsidRPr="00806C20">
        <w:rPr>
          <w:rFonts w:ascii="Times New Roman" w:hAnsi="Times New Roman" w:cs="Times New Roman"/>
          <w:bCs/>
          <w:i/>
          <w:sz w:val="24"/>
          <w:szCs w:val="24"/>
        </w:rPr>
        <w:t>Frédégaire</w:t>
      </w:r>
      <w:proofErr w:type="spellEnd"/>
      <w:r w:rsidRPr="00806C20">
        <w:rPr>
          <w:rFonts w:ascii="Times New Roman" w:hAnsi="Times New Roman" w:cs="Times New Roman"/>
          <w:bCs/>
          <w:sz w:val="24"/>
          <w:szCs w:val="24"/>
        </w:rPr>
        <w:t>.</w:t>
      </w:r>
      <w:r w:rsidRPr="00806C20">
        <w:rPr>
          <w:rFonts w:ascii="Times New Roman" w:hAnsi="Times New Roman" w:cs="Times New Roman"/>
          <w:sz w:val="24"/>
          <w:szCs w:val="24"/>
        </w:rPr>
        <w:t xml:space="preserve"> Celle-ci prend la suite de la </w:t>
      </w:r>
      <w:r w:rsidRPr="00806C20">
        <w:rPr>
          <w:rFonts w:ascii="Times New Roman" w:hAnsi="Times New Roman" w:cs="Times New Roman"/>
          <w:i/>
          <w:sz w:val="24"/>
          <w:szCs w:val="24"/>
        </w:rPr>
        <w:t>Chronique</w:t>
      </w:r>
      <w:r w:rsidRPr="00806C20">
        <w:rPr>
          <w:rFonts w:ascii="Times New Roman" w:hAnsi="Times New Roman" w:cs="Times New Roman"/>
          <w:sz w:val="24"/>
          <w:szCs w:val="24"/>
        </w:rPr>
        <w:t xml:space="preserve"> dite </w:t>
      </w:r>
      <w:r w:rsidRPr="00806C20">
        <w:rPr>
          <w:rFonts w:ascii="Times New Roman" w:hAnsi="Times New Roman" w:cs="Times New Roman"/>
          <w:i/>
          <w:sz w:val="24"/>
          <w:szCs w:val="24"/>
        </w:rPr>
        <w:t xml:space="preserve">de </w:t>
      </w:r>
      <w:proofErr w:type="spellStart"/>
      <w:r w:rsidRPr="00806C20">
        <w:rPr>
          <w:rFonts w:ascii="Times New Roman" w:hAnsi="Times New Roman" w:cs="Times New Roman"/>
          <w:i/>
          <w:sz w:val="24"/>
          <w:szCs w:val="24"/>
        </w:rPr>
        <w:t>Frédégaire</w:t>
      </w:r>
      <w:proofErr w:type="spellEnd"/>
      <w:r w:rsidRPr="00806C20">
        <w:rPr>
          <w:rFonts w:ascii="Times New Roman" w:hAnsi="Times New Roman" w:cs="Times New Roman"/>
          <w:sz w:val="24"/>
          <w:szCs w:val="24"/>
        </w:rPr>
        <w:t xml:space="preserve">, composée vers 650 par un inconnu que l’on a appelé </w:t>
      </w:r>
      <w:proofErr w:type="spellStart"/>
      <w:r w:rsidRPr="00806C20">
        <w:rPr>
          <w:rFonts w:ascii="Times New Roman" w:hAnsi="Times New Roman" w:cs="Times New Roman"/>
          <w:sz w:val="24"/>
          <w:szCs w:val="24"/>
        </w:rPr>
        <w:t>Frédégaire</w:t>
      </w:r>
      <w:proofErr w:type="spellEnd"/>
      <w:r w:rsidRPr="00806C20">
        <w:rPr>
          <w:rFonts w:ascii="Times New Roman" w:hAnsi="Times New Roman" w:cs="Times New Roman"/>
          <w:sz w:val="24"/>
          <w:szCs w:val="24"/>
        </w:rPr>
        <w:t xml:space="preserve"> au XVI siècle ! Elle fut rédigée par deux Francs, </w:t>
      </w:r>
      <w:proofErr w:type="spellStart"/>
      <w:r w:rsidRPr="00806C20">
        <w:rPr>
          <w:rFonts w:ascii="Times New Roman" w:hAnsi="Times New Roman" w:cs="Times New Roman"/>
          <w:sz w:val="24"/>
          <w:szCs w:val="24"/>
        </w:rPr>
        <w:t>Childebrand</w:t>
      </w:r>
      <w:proofErr w:type="spellEnd"/>
      <w:r w:rsidRPr="00806C20">
        <w:rPr>
          <w:rFonts w:ascii="Times New Roman" w:hAnsi="Times New Roman" w:cs="Times New Roman"/>
          <w:sz w:val="24"/>
          <w:szCs w:val="24"/>
        </w:rPr>
        <w:t xml:space="preserve">, demi-frère de Charles Martel, et son fils </w:t>
      </w:r>
      <w:proofErr w:type="spellStart"/>
      <w:r w:rsidRPr="00806C20">
        <w:rPr>
          <w:rFonts w:ascii="Times New Roman" w:hAnsi="Times New Roman" w:cs="Times New Roman"/>
          <w:sz w:val="24"/>
          <w:szCs w:val="24"/>
        </w:rPr>
        <w:t>Nievelung</w:t>
      </w:r>
      <w:proofErr w:type="spellEnd"/>
      <w:r w:rsidRPr="00806C20">
        <w:rPr>
          <w:rFonts w:ascii="Times New Roman" w:hAnsi="Times New Roman" w:cs="Times New Roman"/>
          <w:sz w:val="24"/>
          <w:szCs w:val="24"/>
        </w:rPr>
        <w:t>. L'</w:t>
      </w:r>
      <w:proofErr w:type="spellStart"/>
      <w:r w:rsidRPr="00806C20">
        <w:rPr>
          <w:rFonts w:ascii="Times New Roman" w:hAnsi="Times New Roman" w:cs="Times New Roman"/>
          <w:sz w:val="24"/>
          <w:szCs w:val="24"/>
        </w:rPr>
        <w:t>oeuvre</w:t>
      </w:r>
      <w:proofErr w:type="spellEnd"/>
      <w:r w:rsidRPr="00806C20">
        <w:rPr>
          <w:rFonts w:ascii="Times New Roman" w:hAnsi="Times New Roman" w:cs="Times New Roman"/>
          <w:sz w:val="24"/>
          <w:szCs w:val="24"/>
        </w:rPr>
        <w:t xml:space="preserve"> met en valeur les Francs et dénigre les Aquitains, mais écrite vers 736/740 elle demeure, sinon la plus fiable, du moins la source la plus proche dans le temps, et dans l’espace.</w:t>
      </w:r>
    </w:p>
    <w:p w:rsidR="007E7B31" w:rsidRPr="00806C20" w:rsidRDefault="007E7B31" w:rsidP="007E7B31">
      <w:pPr>
        <w:spacing w:line="360" w:lineRule="auto"/>
        <w:ind w:right="-60"/>
        <w:jc w:val="both"/>
        <w:rPr>
          <w:rFonts w:ascii="Times New Roman" w:hAnsi="Times New Roman" w:cs="Times New Roman"/>
          <w:sz w:val="24"/>
          <w:szCs w:val="24"/>
        </w:rPr>
      </w:pPr>
      <w:r w:rsidRPr="00806C20">
        <w:rPr>
          <w:rFonts w:ascii="Times New Roman" w:hAnsi="Times New Roman" w:cs="Times New Roman"/>
          <w:sz w:val="24"/>
          <w:szCs w:val="24"/>
        </w:rPr>
        <w:t xml:space="preserve">Ainsi se dessinent toutes les incertitudes planant sur l’ensemble de ces textes: anonymes, tardifs, imprécis, résumés d’autres sources elles-mêmes perdues, laconiques ou hyperboliques </w:t>
      </w:r>
      <w:r w:rsidRPr="00806C20">
        <w:rPr>
          <w:rFonts w:ascii="Times New Roman" w:hAnsi="Times New Roman" w:cs="Times New Roman"/>
          <w:sz w:val="24"/>
          <w:szCs w:val="24"/>
        </w:rPr>
        <w:lastRenderedPageBreak/>
        <w:t>quand ils émanent des vaincus, partisans lorsqu’ils proviennent des Francs, des mozarabes ou des Aquitains.</w:t>
      </w:r>
    </w:p>
    <w:p w:rsidR="00EE77FE" w:rsidRPr="00806C20" w:rsidRDefault="00EE77FE">
      <w:pPr>
        <w:rPr>
          <w:rFonts w:ascii="Times New Roman" w:hAnsi="Times New Roman" w:cs="Times New Roman"/>
          <w:sz w:val="24"/>
          <w:szCs w:val="24"/>
        </w:rPr>
      </w:pPr>
    </w:p>
    <w:sectPr w:rsidR="00EE77FE" w:rsidRPr="00806C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5F" w:rsidRDefault="00622D5F" w:rsidP="00EE77FE">
      <w:pPr>
        <w:spacing w:after="0" w:line="240" w:lineRule="auto"/>
      </w:pPr>
      <w:r>
        <w:separator/>
      </w:r>
    </w:p>
  </w:endnote>
  <w:endnote w:type="continuationSeparator" w:id="0">
    <w:p w:rsidR="00622D5F" w:rsidRDefault="00622D5F" w:rsidP="00EE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5F" w:rsidRDefault="00622D5F" w:rsidP="00EE77FE">
      <w:pPr>
        <w:spacing w:after="0" w:line="240" w:lineRule="auto"/>
      </w:pPr>
      <w:r>
        <w:separator/>
      </w:r>
    </w:p>
  </w:footnote>
  <w:footnote w:type="continuationSeparator" w:id="0">
    <w:p w:rsidR="00622D5F" w:rsidRDefault="00622D5F" w:rsidP="00EE77FE">
      <w:pPr>
        <w:spacing w:after="0" w:line="240" w:lineRule="auto"/>
      </w:pPr>
      <w:r>
        <w:continuationSeparator/>
      </w:r>
    </w:p>
  </w:footnote>
  <w:footnote w:id="1">
    <w:p w:rsidR="00EE77FE" w:rsidRDefault="00EE77FE" w:rsidP="00EE77FE">
      <w:pPr>
        <w:pStyle w:val="Notedebasdepage"/>
        <w:rPr>
          <w:sz w:val="24"/>
        </w:rPr>
      </w:pPr>
      <w:r>
        <w:rPr>
          <w:rStyle w:val="Caractredenotedebasdepage"/>
        </w:rPr>
        <w:footnoteRef/>
      </w:r>
      <w:r>
        <w:tab/>
        <w:t xml:space="preserve"> </w:t>
      </w:r>
      <w:r>
        <w:rPr>
          <w:sz w:val="24"/>
        </w:rPr>
        <w:t xml:space="preserve"> Au pouvoir de 714 à 741.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FE"/>
    <w:rsid w:val="000D1809"/>
    <w:rsid w:val="0044169D"/>
    <w:rsid w:val="00622D5F"/>
    <w:rsid w:val="007E7B31"/>
    <w:rsid w:val="00806C20"/>
    <w:rsid w:val="00EE7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denotedebasdepage">
    <w:name w:val="Caractère de note de bas de page"/>
    <w:basedOn w:val="Policepardfaut"/>
    <w:rsid w:val="00EE77FE"/>
    <w:rPr>
      <w:vertAlign w:val="superscript"/>
    </w:rPr>
  </w:style>
  <w:style w:type="character" w:customStyle="1" w:styleId="Ancredenotedebasdepage">
    <w:name w:val="Ancre de note de bas de page"/>
    <w:rsid w:val="00EE77FE"/>
    <w:rPr>
      <w:vertAlign w:val="superscript"/>
    </w:rPr>
  </w:style>
  <w:style w:type="paragraph" w:styleId="Notedebasdepage">
    <w:name w:val="footnote text"/>
    <w:basedOn w:val="Normal"/>
    <w:link w:val="NotedebasdepageCar"/>
    <w:semiHidden/>
    <w:rsid w:val="00EE77FE"/>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semiHidden/>
    <w:rsid w:val="00EE77FE"/>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denotedebasdepage">
    <w:name w:val="Caractère de note de bas de page"/>
    <w:basedOn w:val="Policepardfaut"/>
    <w:rsid w:val="00EE77FE"/>
    <w:rPr>
      <w:vertAlign w:val="superscript"/>
    </w:rPr>
  </w:style>
  <w:style w:type="character" w:customStyle="1" w:styleId="Ancredenotedebasdepage">
    <w:name w:val="Ancre de note de bas de page"/>
    <w:rsid w:val="00EE77FE"/>
    <w:rPr>
      <w:vertAlign w:val="superscript"/>
    </w:rPr>
  </w:style>
  <w:style w:type="paragraph" w:styleId="Notedebasdepage">
    <w:name w:val="footnote text"/>
    <w:basedOn w:val="Normal"/>
    <w:link w:val="NotedebasdepageCar"/>
    <w:semiHidden/>
    <w:rsid w:val="00EE77FE"/>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semiHidden/>
    <w:rsid w:val="00EE77F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8601">
      <w:bodyDiv w:val="1"/>
      <w:marLeft w:val="0"/>
      <w:marRight w:val="0"/>
      <w:marTop w:val="0"/>
      <w:marBottom w:val="0"/>
      <w:divBdr>
        <w:top w:val="none" w:sz="0" w:space="0" w:color="auto"/>
        <w:left w:val="none" w:sz="0" w:space="0" w:color="auto"/>
        <w:bottom w:val="none" w:sz="0" w:space="0" w:color="auto"/>
        <w:right w:val="none" w:sz="0" w:space="0" w:color="auto"/>
      </w:divBdr>
      <w:divsChild>
        <w:div w:id="900942033">
          <w:blockQuote w:val="1"/>
          <w:marLeft w:val="600"/>
          <w:marRight w:val="600"/>
          <w:marTop w:val="319"/>
          <w:marBottom w:val="319"/>
          <w:divBdr>
            <w:top w:val="none" w:sz="0" w:space="0" w:color="auto"/>
            <w:left w:val="none" w:sz="0" w:space="0" w:color="auto"/>
            <w:bottom w:val="none" w:sz="0" w:space="0" w:color="auto"/>
            <w:right w:val="none" w:sz="0" w:space="0" w:color="auto"/>
          </w:divBdr>
          <w:divsChild>
            <w:div w:id="1046568911">
              <w:blockQuote w:val="1"/>
              <w:marLeft w:val="75"/>
              <w:marRight w:val="600"/>
              <w:marTop w:val="319"/>
              <w:marBottom w:val="319"/>
              <w:divBdr>
                <w:top w:val="none" w:sz="0" w:space="0" w:color="auto"/>
                <w:left w:val="single" w:sz="12" w:space="4" w:color="FF000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424</Words>
  <Characters>2333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CT</cp:lastModifiedBy>
  <cp:revision>4</cp:revision>
  <dcterms:created xsi:type="dcterms:W3CDTF">2015-05-25T17:54:00Z</dcterms:created>
  <dcterms:modified xsi:type="dcterms:W3CDTF">2015-05-25T19:50:00Z</dcterms:modified>
</cp:coreProperties>
</file>